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DOTAZNÍK PRO ZÁKONNÉ ZÁSTUPCE</w:t>
      </w:r>
      <w:r w:rsidDel="00000000" w:rsidR="00000000" w:rsidRPr="00000000">
        <w:rPr>
          <w:rtl w:val="0"/>
        </w:rPr>
      </w:r>
    </w:p>
    <w:tbl>
      <w:tblPr>
        <w:tblStyle w:val="Table1"/>
        <w:tblW w:w="92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2126"/>
        <w:gridCol w:w="1271"/>
        <w:gridCol w:w="1123"/>
        <w:gridCol w:w="2390"/>
        <w:tblGridChange w:id="0">
          <w:tblGrid>
            <w:gridCol w:w="2376"/>
            <w:gridCol w:w="2126"/>
            <w:gridCol w:w="1271"/>
            <w:gridCol w:w="1123"/>
            <w:gridCol w:w="2390"/>
          </w:tblGrid>
        </w:tblGridChange>
      </w:tblGrid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Žádáme o vyplnění údajů do školní matriky podle § 22 a § 28 zákona č.561/2004 Sb.</w:t>
              <w:tab/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Požadované osobní údaje jsou nutné k vedení dokumentace a školní matriky dle § 28 zákona č.561/2004 Sb., o předškolním, základním, středním, vyšším odborném a jiném vzdělání (školský zákon) ve znění předpisů pozdějších.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ÚDAJE O ŽÁKOVI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Jméno a příjmení dítě: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Datum narození: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Místo narození: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Okres: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Státní občanství: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Zdravotní pojišťovna: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Místo trvalého pobytu: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Místo přechodného pobytu: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Kvalifikátor státního občanství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občan ČR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cizinec s trvalým pobytem v ČR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cizinec s přechodným pobytem v ČR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azylant / žadatel o azyl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osoba bez státní příslušnosti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omenia Sans" w:cs="Comenia Sans" w:eastAsia="Comenia Sans" w:hAnsi="Comenia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omenia Sans" w:cs="Comenia Sans" w:eastAsia="Comenia Sans" w:hAnsi="Comenia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6692"/>
        <w:tblGridChange w:id="0">
          <w:tblGrid>
            <w:gridCol w:w="2518"/>
            <w:gridCol w:w="6692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PŘEDCHOZÍ VZDĚLÁVÁNÍ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Adresa předškolního zařízení: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omenia Sans" w:cs="Comenia Sans" w:eastAsia="Comenia Sans" w:hAnsi="Comenia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Adresa základní školy: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omenia Sans" w:cs="Comenia Sans" w:eastAsia="Comenia Sans" w:hAnsi="Comenia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omenia Sans" w:cs="Comenia Sans" w:eastAsia="Comenia Sans" w:hAnsi="Comenia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omenia Sans" w:cs="Comenia Sans" w:eastAsia="Comenia Sans" w:hAnsi="Comenia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2"/>
        <w:gridCol w:w="1492"/>
        <w:gridCol w:w="1701"/>
        <w:gridCol w:w="1413"/>
        <w:gridCol w:w="288"/>
        <w:gridCol w:w="2015"/>
        <w:tblGridChange w:id="0">
          <w:tblGrid>
            <w:gridCol w:w="2302"/>
            <w:gridCol w:w="1492"/>
            <w:gridCol w:w="1701"/>
            <w:gridCol w:w="1413"/>
            <w:gridCol w:w="288"/>
            <w:gridCol w:w="2015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ÚDAJE O ZÁKONNÝCH ZÁSTUPCÍCH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Jméno a příjmení: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omenia Sans" w:cs="Comenia Sans" w:eastAsia="Comenia Sans" w:hAnsi="Comenia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Datum narození: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Adresa pro doručování písemností: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omenia Sans" w:cs="Comenia Sans" w:eastAsia="Comenia Sans" w:hAnsi="Comenia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Místo trvalého pobytu: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omenia Sans" w:cs="Comenia Sans" w:eastAsia="Comenia Sans" w:hAnsi="Comenia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Jméno a příjmení: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omenia Sans" w:cs="Comenia Sans" w:eastAsia="Comenia Sans" w:hAnsi="Comenia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Datum narození: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Adresa pro doručování písemností: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omenia Sans" w:cs="Comenia Sans" w:eastAsia="Comenia Sans" w:hAnsi="Comenia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Místo trvalého pobytu: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omenia Sans" w:cs="Comenia Sans" w:eastAsia="Comenia Sans" w:hAnsi="Comenia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omenia Sans" w:cs="Comenia Sans" w:eastAsia="Comenia Sans" w:hAnsi="Comenia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omenia Sans" w:cs="Comenia Sans" w:eastAsia="Comenia Sans" w:hAnsi="Comenia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0"/>
        <w:gridCol w:w="2425"/>
        <w:gridCol w:w="3715"/>
        <w:tblGridChange w:id="0">
          <w:tblGrid>
            <w:gridCol w:w="3070"/>
            <w:gridCol w:w="2425"/>
            <w:gridCol w:w="371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Výše uvedené údaje zapsal/a a potvrzuje jejich správnost: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 Brně dne: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omenia Sans" w:cs="Comenia Sans" w:eastAsia="Comenia Sans" w:hAnsi="Comenia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Podpis: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omenia Sans" w:cs="Comenia Sans" w:eastAsia="Comenia Sans" w:hAnsi="Comenia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2268" w:top="2835" w:left="1418" w:right="1418" w:header="28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enia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left" w:pos="300"/>
      </w:tabs>
      <w:spacing w:after="0" w:before="0" w:line="240" w:lineRule="auto"/>
      <w:ind w:left="0" w:right="0" w:firstLine="0"/>
      <w:jc w:val="left"/>
      <w:rPr>
        <w:rFonts w:ascii="Comenia Sans" w:cs="Comenia Sans" w:eastAsia="Comenia Sans" w:hAnsi="Comeni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enia Sans" w:cs="Comenia Sans" w:eastAsia="Comenia Sans" w:hAnsi="Comeni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300"/>
      </w:tabs>
      <w:spacing w:after="0" w:before="0" w:line="240" w:lineRule="auto"/>
      <w:ind w:left="0" w:right="0" w:firstLine="0"/>
      <w:jc w:val="left"/>
      <w:rPr>
        <w:rFonts w:ascii="Comenia Sans" w:cs="Comenia Sans" w:eastAsia="Comenia Sans" w:hAnsi="Comeni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enia Sans" w:cs="Comenia Sans" w:eastAsia="Comenia Sans" w:hAnsi="Comeni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6360"/>
      </w:tabs>
      <w:spacing w:after="60" w:before="240" w:line="276" w:lineRule="auto"/>
      <w:ind w:left="0" w:right="0" w:firstLine="0"/>
      <w:jc w:val="left"/>
      <w:rPr>
        <w:rFonts w:ascii="Calibri" w:cs="Calibri" w:eastAsia="Calibri" w:hAnsi="Calibri"/>
        <w:b w:val="1"/>
        <w:i w:val="1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Děkujeme za vyplnění.</w:t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4685030</wp:posOffset>
          </wp:positionH>
          <wp:positionV relativeFrom="paragraph">
            <wp:posOffset>-76199</wp:posOffset>
          </wp:positionV>
          <wp:extent cx="1016635" cy="791845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6635" cy="7918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940"/>
      </w:tabs>
      <w:spacing w:after="0" w:before="0" w:line="240" w:lineRule="auto"/>
      <w:ind w:left="0" w:right="0" w:firstLine="0"/>
      <w:jc w:val="left"/>
      <w:rPr>
        <w:rFonts w:ascii="Comenia Sans" w:cs="Comenia Sans" w:eastAsia="Comenia Sans" w:hAnsi="Comeni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548dd4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Nehodící se prosím škrtněte.</w:t>
      </w:r>
    </w:p>
  </w:footnote>
  <w:footnote w:id="1"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²'³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Pokud se liší od místa trvalého pobytu</w:t>
      </w:r>
    </w:p>
  </w:footnote>
  <w:footnote w:id="2"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omenia Sans" w:cs="Comenia Sans" w:eastAsia="Comenia Sans" w:hAnsi="Comenia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omenia Sans" w:cs="Comenia Sans" w:eastAsia="Comenia Sans" w:hAnsi="Comeni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2575560</wp:posOffset>
          </wp:positionH>
          <wp:positionV relativeFrom="paragraph">
            <wp:posOffset>86360</wp:posOffset>
          </wp:positionV>
          <wp:extent cx="473710" cy="4318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3710" cy="431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omenia Sans" w:cs="Comenia Sans" w:eastAsia="Comenia Sans" w:hAnsi="Comeni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omenia Sans" w:cs="Comenia Sans" w:eastAsia="Comenia Sans" w:hAnsi="Comenia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Základní škola a</w:t>
    </w:r>
    <w:r w:rsidDel="00000000" w:rsidR="00000000" w:rsidRPr="00000000">
      <w:rPr>
        <w:b w:val="1"/>
        <w:sz w:val="22"/>
        <w:szCs w:val="22"/>
        <w:rtl w:val="0"/>
      </w:rPr>
      <w:t xml:space="preserve"> gymnázium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Ježek bez klece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spacing w:line="276" w:lineRule="auto"/>
      <w:jc w:val="center"/>
      <w:rPr/>
    </w:pPr>
    <w:r w:rsidDel="00000000" w:rsidR="00000000" w:rsidRPr="00000000">
      <w:rPr>
        <w:rtl w:val="0"/>
      </w:rPr>
      <w:t xml:space="preserve">místo poskytování vzdělávání: Lidická 6a, 602 00  Brno</w:t>
    </w:r>
  </w:p>
  <w:p w:rsidR="00000000" w:rsidDel="00000000" w:rsidP="00000000" w:rsidRDefault="00000000" w:rsidRPr="00000000" w14:paraId="0000009B">
    <w:pPr>
      <w:spacing w:line="276" w:lineRule="auto"/>
      <w:jc w:val="center"/>
      <w:rPr/>
    </w:pPr>
    <w:r w:rsidDel="00000000" w:rsidR="00000000" w:rsidRPr="00000000">
      <w:rPr>
        <w:rtl w:val="0"/>
      </w:rPr>
      <w:t xml:space="preserve">sídlo š. p. o.: Horákov 61, 664 04  Mokrá-Horákov</w:t>
    </w:r>
  </w:p>
  <w:p w:rsidR="00000000" w:rsidDel="00000000" w:rsidP="00000000" w:rsidRDefault="00000000" w:rsidRPr="00000000" w14:paraId="0000009C">
    <w:pPr>
      <w:spacing w:line="276" w:lineRule="auto"/>
      <w:jc w:val="center"/>
      <w:rPr>
        <w:sz w:val="22"/>
        <w:szCs w:val="22"/>
      </w:rPr>
    </w:pPr>
    <w:r w:rsidDel="00000000" w:rsidR="00000000" w:rsidRPr="00000000">
      <w:rPr>
        <w:rtl w:val="0"/>
      </w:rPr>
      <w:t xml:space="preserve">IČ: 02 900 041, ID DS: fzmynrk, tel.: 731 170 973, e-mail: gabriela.jezkova@jezekbezklece.cz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,NORMAL">
    <w:name w:val="Normální,NORMAL"/>
    <w:next w:val="Normální,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omenia Sans" w:hAnsi="Comenia Sans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paragraph" w:styleId="Nadpis1,_NADPIS1">
    <w:name w:val="Nadpis 1,_NADPIS 1"/>
    <w:basedOn w:val="Normální,NORMAL"/>
    <w:next w:val="Normální,NORMAL"/>
    <w:autoRedefine w:val="0"/>
    <w:hidden w:val="0"/>
    <w:qFormat w:val="0"/>
    <w:pPr>
      <w:keepNext w:val="1"/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rFonts w:ascii="Comenia Sans" w:eastAsia="MS Gothic" w:hAnsi="Comenia Sans"/>
      <w:b w:val="1"/>
      <w:bCs w:val="1"/>
      <w:w w:val="100"/>
      <w:kern w:val="32"/>
      <w:position w:val="-1"/>
      <w:sz w:val="24"/>
      <w:szCs w:val="32"/>
      <w:effect w:val="none"/>
      <w:vertAlign w:val="baseline"/>
      <w:cs w:val="0"/>
      <w:em w:val="none"/>
      <w:lang w:bidi="ar-SA" w:eastAsia="und" w:val="und"/>
    </w:rPr>
  </w:style>
  <w:style w:type="paragraph" w:styleId="Nadpis2,_NADPIS2">
    <w:name w:val="Nadpis 2,_NADPIS 2"/>
    <w:basedOn w:val="Normální,NORMAL"/>
    <w:next w:val="Normální,NORMAL"/>
    <w:autoRedefine w:val="0"/>
    <w:hidden w:val="0"/>
    <w:qFormat w:val="0"/>
    <w:pPr>
      <w:keepNext w:val="1"/>
      <w:suppressAutoHyphens w:val="1"/>
      <w:spacing w:after="60" w:before="360" w:line="276" w:lineRule="auto"/>
      <w:ind w:leftChars="-1" w:rightChars="0" w:firstLineChars="-1"/>
      <w:textDirection w:val="btLr"/>
      <w:textAlignment w:val="top"/>
      <w:outlineLvl w:val="1"/>
    </w:pPr>
    <w:rPr>
      <w:rFonts w:ascii="Comenia Sans" w:eastAsia="MS Gothic" w:hAnsi="Comenia Sans"/>
      <w:b w:val="1"/>
      <w:bCs w:val="1"/>
      <w:iCs w:val="1"/>
      <w:w w:val="100"/>
      <w:position w:val="-1"/>
      <w:sz w:val="22"/>
      <w:szCs w:val="28"/>
      <w:effect w:val="none"/>
      <w:vertAlign w:val="baseline"/>
      <w:cs w:val="0"/>
      <w:em w:val="none"/>
      <w:lang w:bidi="ar-SA" w:eastAsia="und" w:val="cs-CZ"/>
    </w:rPr>
  </w:style>
  <w:style w:type="paragraph" w:styleId="Nadpis3">
    <w:name w:val="Nadpis 3"/>
    <w:basedOn w:val="Normální,NORMAL"/>
    <w:next w:val="Nadpis3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2"/>
    </w:pPr>
    <w:rPr>
      <w:rFonts w:ascii="Comenia Sans" w:hAnsi="Comenia Sans"/>
      <w:bCs w:val="1"/>
      <w:w w:val="100"/>
      <w:position w:val="-1"/>
      <w:sz w:val="22"/>
      <w:szCs w:val="27"/>
      <w:effect w:val="none"/>
      <w:vertAlign w:val="baseline"/>
      <w:cs w:val="0"/>
      <w:em w:val="none"/>
      <w:lang w:bidi="ar-SA" w:eastAsia="und" w:val="und"/>
    </w:rPr>
  </w:style>
  <w:style w:type="paragraph" w:styleId="Nadpis4">
    <w:name w:val="Nadpis 4"/>
    <w:basedOn w:val="Normální,NORMAL"/>
    <w:next w:val="Normální,NORMAL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3"/>
    </w:pPr>
    <w:rPr>
      <w:rFonts w:ascii="Cambria" w:eastAsia="MS Mincho" w:hAnsi="Cambri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cs-CZ"/>
    </w:rPr>
  </w:style>
  <w:style w:type="paragraph" w:styleId="Nadpis5">
    <w:name w:val="Nadpis 5"/>
    <w:basedOn w:val="Normální,NORMAL"/>
    <w:next w:val="Normální,NORMAL"/>
    <w:autoRedefine w:val="0"/>
    <w:hidden w:val="0"/>
    <w:qFormat w:val="1"/>
    <w:pPr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4"/>
    </w:pPr>
    <w:rPr>
      <w:rFonts w:ascii="Calibri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cs-CZ"/>
    </w:rPr>
  </w:style>
  <w:style w:type="paragraph" w:styleId="Nadpis9">
    <w:name w:val="Nadpis 9"/>
    <w:basedOn w:val="Normální,NORMAL"/>
    <w:next w:val="Normální,NORMAL"/>
    <w:autoRedefine w:val="0"/>
    <w:hidden w:val="0"/>
    <w:qFormat w:val="1"/>
    <w:pPr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8"/>
    </w:pPr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,NORMAL"/>
    <w:next w:val="Záhlaví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omenia Sans" w:hAnsi="Comenia Sans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ZáhlavíChar">
    <w:name w:val="Záhlaví Char"/>
    <w:basedOn w:val="Standardnípísmoodstavce"/>
    <w:next w:val="Záhlav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Zápatí">
    <w:name w:val="Zápatí"/>
    <w:basedOn w:val="Normální,NORMAL"/>
    <w:next w:val="Zápatí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omenia Sans" w:hAnsi="Comenia Sans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ZápatíChar">
    <w:name w:val="Zápatí Char"/>
    <w:basedOn w:val="Standardnípísmoodstavce"/>
    <w:next w:val="Zápat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bubliny">
    <w:name w:val="Text bubliny"/>
    <w:basedOn w:val="Normální,NORMAL"/>
    <w:next w:val="Textbubliny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Nadpis3Char">
    <w:name w:val="Nadpis 3 Char"/>
    <w:next w:val="Nadpis3Char"/>
    <w:autoRedefine w:val="0"/>
    <w:hidden w:val="0"/>
    <w:qFormat w:val="0"/>
    <w:rPr>
      <w:rFonts w:ascii="Comenia Sans" w:hAnsi="Comenia Sans"/>
      <w:bCs w:val="1"/>
      <w:w w:val="100"/>
      <w:position w:val="-1"/>
      <w:sz w:val="22"/>
      <w:szCs w:val="27"/>
      <w:effect w:val="none"/>
      <w:vertAlign w:val="baseline"/>
      <w:cs w:val="0"/>
      <w:em w:val="none"/>
      <w:lang/>
    </w:rPr>
  </w:style>
  <w:style w:type="paragraph" w:styleId="Normální(web)">
    <w:name w:val="Normální (web)"/>
    <w:basedOn w:val="Normální,NORMAL"/>
    <w:next w:val="Normální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" w:hAnsi="Times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adpis2Char,_NADPIS2Char">
    <w:name w:val="Nadpis 2 Char,_NADPIS 2 Char"/>
    <w:next w:val="Nadpis2Char,_NADPIS2Char"/>
    <w:autoRedefine w:val="0"/>
    <w:hidden w:val="0"/>
    <w:qFormat w:val="0"/>
    <w:rPr>
      <w:rFonts w:ascii="Comenia Sans" w:cs="Times New Roman" w:eastAsia="MS Gothic" w:hAnsi="Comenia Sans"/>
      <w:b w:val="1"/>
      <w:bCs w:val="1"/>
      <w:iCs w:val="1"/>
      <w:w w:val="100"/>
      <w:position w:val="-1"/>
      <w:sz w:val="22"/>
      <w:szCs w:val="28"/>
      <w:effect w:val="none"/>
      <w:vertAlign w:val="baseline"/>
      <w:cs w:val="0"/>
      <w:em w:val="none"/>
      <w:lang w:val="cs-CZ"/>
    </w:rPr>
  </w:style>
  <w:style w:type="paragraph" w:styleId="Bezmezer">
    <w:name w:val="Bez mezer"/>
    <w:basedOn w:val="Normální,NORMAL"/>
    <w:next w:val="Bezmezer"/>
    <w:autoRedefine w:val="0"/>
    <w:hidden w:val="0"/>
    <w:qFormat w:val="0"/>
    <w:pPr>
      <w:keepNext w:val="1"/>
      <w:numPr>
        <w:ilvl w:val="1"/>
        <w:numId w:val="1"/>
      </w:numPr>
      <w:suppressAutoHyphens w:val="1"/>
      <w:spacing w:after="200" w:line="276" w:lineRule="auto"/>
      <w:ind w:leftChars="-1" w:rightChars="0" w:firstLineChars="-1"/>
      <w:contextualSpacing w:val="1"/>
      <w:textDirection w:val="btLr"/>
      <w:textAlignment w:val="top"/>
      <w:outlineLvl w:val="1"/>
    </w:pPr>
    <w:rPr>
      <w:rFonts w:ascii="Verdana" w:eastAsia="MS Gothic" w:hAnsi="Verdan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Nadpis1Char,_NADPIS1Char">
    <w:name w:val="Nadpis 1 Char,_NADPIS 1 Char"/>
    <w:next w:val="Nadpis1Char,_NADPIS1Char"/>
    <w:autoRedefine w:val="0"/>
    <w:hidden w:val="0"/>
    <w:qFormat w:val="0"/>
    <w:rPr>
      <w:rFonts w:ascii="Comenia Sans" w:eastAsia="MS Gothic" w:hAnsi="Comenia Sans"/>
      <w:b w:val="1"/>
      <w:bCs w:val="1"/>
      <w:w w:val="100"/>
      <w:kern w:val="32"/>
      <w:position w:val="-1"/>
      <w:sz w:val="24"/>
      <w:szCs w:val="32"/>
      <w:effect w:val="none"/>
      <w:vertAlign w:val="baseline"/>
      <w:cs w:val="0"/>
      <w:em w:val="none"/>
      <w:lang/>
    </w:rPr>
  </w:style>
  <w:style w:type="paragraph" w:styleId="Název">
    <w:name w:val="Název"/>
    <w:basedOn w:val="Normální,NORMAL"/>
    <w:next w:val="Normální,NORMAL"/>
    <w:autoRedefine w:val="0"/>
    <w:hidden w:val="0"/>
    <w:qFormat w:val="0"/>
    <w:pPr>
      <w:suppressAutoHyphens w:val="1"/>
      <w:spacing w:after="60" w:before="24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eastAsia="MS Gothic" w:hAnsi="Calibri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und" w:val="cs-CZ"/>
    </w:rPr>
  </w:style>
  <w:style w:type="character" w:styleId="NázevChar">
    <w:name w:val="Název Char"/>
    <w:next w:val="NázevChar"/>
    <w:autoRedefine w:val="0"/>
    <w:hidden w:val="0"/>
    <w:qFormat w:val="0"/>
    <w:rPr>
      <w:rFonts w:ascii="Calibri" w:cs="Times New Roman" w:eastAsia="MS Gothic" w:hAnsi="Calibri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val="cs-CZ"/>
    </w:rPr>
  </w:style>
  <w:style w:type="character" w:styleId="Nadpis4Char">
    <w:name w:val="Nadpis 4 Char"/>
    <w:next w:val="Nadpis4Char"/>
    <w:autoRedefine w:val="0"/>
    <w:hidden w:val="0"/>
    <w:qFormat w:val="0"/>
    <w:rPr>
      <w:rFonts w:ascii="Cambria" w:cs="Times New Roman" w:eastAsia="MS Mincho" w:hAnsi="Cambri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cs-CZ"/>
    </w:rPr>
  </w:style>
  <w:style w:type="character" w:styleId="Silné">
    <w:name w:val="Silné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obrazky">
    <w:name w:val="obrazky"/>
    <w:basedOn w:val="Normální,NORMAL"/>
    <w:next w:val="obrazky"/>
    <w:autoRedefine w:val="0"/>
    <w:hidden w:val="0"/>
    <w:qFormat w:val="0"/>
    <w:pPr>
      <w:numPr>
        <w:ilvl w:val="0"/>
        <w:numId w:val="15"/>
      </w:num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omenia Sans" w:hAnsi="Comenia Sans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paragraph" w:styleId="ODRÁŽKY">
    <w:name w:val="ODRÁŽKY"/>
    <w:basedOn w:val="Normální,NORMAL"/>
    <w:next w:val="ODRÁŽKY"/>
    <w:autoRedefine w:val="0"/>
    <w:hidden w:val="0"/>
    <w:qFormat w:val="0"/>
    <w:pPr>
      <w:numPr>
        <w:ilvl w:val="0"/>
        <w:numId w:val="19"/>
      </w:numPr>
      <w:suppressAutoHyphens w:val="1"/>
      <w:spacing w:after="80" w:line="240" w:lineRule="atLeast"/>
      <w:ind w:leftChars="-1" w:rightChars="0" w:firstLineChars="-1"/>
      <w:textDirection w:val="btLr"/>
      <w:textAlignment w:val="top"/>
      <w:outlineLvl w:val="0"/>
    </w:pPr>
    <w:rPr>
      <w:rFonts w:ascii="Comenia Sans" w:hAnsi="Comenia Sans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ng-binding">
    <w:name w:val="ng-binding"/>
    <w:basedOn w:val="Standardnípísmoodstavce"/>
    <w:next w:val="ng-binding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Odstavecseseznamem">
    <w:name w:val="Odstavec se seznamem"/>
    <w:basedOn w:val="Normální,NORMAL"/>
    <w:next w:val="Odstavecseseznamem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FR"/>
    </w:rPr>
  </w:style>
  <w:style w:type="character" w:styleId="Nadpis9Char">
    <w:name w:val="Nadpis 9 Char"/>
    <w:next w:val="Nadpis9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Výchozí">
    <w:name w:val="Výchozí"/>
    <w:next w:val="Výchozí"/>
    <w:autoRedefine w:val="0"/>
    <w:hidden w:val="0"/>
    <w:qFormat w:val="0"/>
    <w:pPr>
      <w:widowControl w:val="0"/>
      <w:tabs>
        <w:tab w:val="left" w:leader="none" w:pos="709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WenQuanYi Micro Hei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cs-CZ"/>
    </w:rPr>
  </w:style>
  <w:style w:type="character" w:styleId="Internetovýodkaz">
    <w:name w:val="Internetový odkaz"/>
    <w:next w:val="Internetovýodkaz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cs-CZ" w:eastAsia="cs-CZ" w:val="cs-CZ"/>
    </w:rPr>
  </w:style>
  <w:style w:type="table" w:styleId="Mřížkatabulky">
    <w:name w:val="Mřížka tabulky"/>
    <w:basedOn w:val="Normálnítabulka"/>
    <w:next w:val="Mřížkatabulk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entury Gothic" w:cs="Times New Roman" w:eastAsia="Meiryo" w:hAnsi="Century Gothic"/>
      <w:w w:val="100"/>
      <w:position w:val="-1"/>
      <w:sz w:val="17"/>
      <w:szCs w:val="17"/>
      <w:effect w:val="none"/>
      <w:vertAlign w:val="baseline"/>
      <w:cs w:val="0"/>
      <w:em w:val="none"/>
      <w:lang w:eastAsia="ja-JP" w:val="en-US"/>
    </w:rPr>
    <w:tblPr>
      <w:tblStyle w:val="Mřížkatabulky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pozn.podčarou">
    <w:name w:val="Text pozn. pod čarou"/>
    <w:basedOn w:val="Normální,NORMAL"/>
    <w:next w:val="Textpozn.podčarou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omenia Sans" w:hAnsi="Comenia Sans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cs-CZ"/>
    </w:rPr>
  </w:style>
  <w:style w:type="character" w:styleId="Textpozn.podčarouChar">
    <w:name w:val="Text pozn. pod čarou Char"/>
    <w:next w:val="Textpozn.podčarouChar"/>
    <w:autoRedefine w:val="0"/>
    <w:hidden w:val="0"/>
    <w:qFormat w:val="0"/>
    <w:rPr>
      <w:rFonts w:ascii="Comenia Sans" w:hAnsi="Comenia Sans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Značkapozn.podčarou">
    <w:name w:val="Značka pozn. pod čarou"/>
    <w:next w:val="Značkapozn.podčarou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Nadpis5Char">
    <w:name w:val="Nadpis 5 Char"/>
    <w:next w:val="Nadpis5Char"/>
    <w:autoRedefine w:val="0"/>
    <w:hidden w:val="0"/>
    <w:qFormat w:val="0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Odkaznakomentář">
    <w:name w:val="Odkaz na komentář"/>
    <w:next w:val="Odkaznakomentář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,NORMAL"/>
    <w:next w:val="Textkomentáře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omenia Sans" w:hAnsi="Comenia Sans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cs-CZ"/>
    </w:rPr>
  </w:style>
  <w:style w:type="character" w:styleId="TextkomentářeChar">
    <w:name w:val="Text komentáře Char"/>
    <w:next w:val="TextkomentářeChar"/>
    <w:autoRedefine w:val="0"/>
    <w:hidden w:val="0"/>
    <w:qFormat w:val="0"/>
    <w:rPr>
      <w:rFonts w:ascii="Comenia Sans" w:hAnsi="Comenia Sans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omenia Sans" w:hAnsi="Comenia Sans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cs-CZ"/>
    </w:rPr>
  </w:style>
  <w:style w:type="character" w:styleId="PředmětkomentářeChar">
    <w:name w:val="Předmět komentáře Char"/>
    <w:next w:val="PředmětkomentářeChar"/>
    <w:autoRedefine w:val="0"/>
    <w:hidden w:val="0"/>
    <w:qFormat w:val="0"/>
    <w:rPr>
      <w:rFonts w:ascii="Comenia Sans" w:hAnsi="Comenia Sans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HF4eDqLVvYGwce91CvXTqsqM2w==">AMUW2mXk0we4FGJw4TzpKCTFeUNdFTaPzPqOkn3nxZ6gfBfLO+fqx5fjNojvB41S1grMkitKeAgxCYOe4Sq76h2LooyHdXehzUK/aKLbALJZbLAlh2Bg+vI=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2020-10-06T14:54:00Z</dcterms:created>
  <dc:creator>anet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